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480" w:type="dxa"/>
        <w:jc w:val="left"/>
        <w:tblInd w:w="70" w:type="dxa"/>
        <w:tblLayout w:type="fixed"/>
        <w:tblCellMar>
          <w:top w:w="0" w:type="dxa"/>
          <w:left w:w="70" w:type="dxa"/>
          <w:bottom w:w="0" w:type="dxa"/>
          <w:right w:w="70" w:type="dxa"/>
        </w:tblCellMar>
        <w:tblLook w:firstRow="1" w:noVBand="1" w:lastRow="0" w:firstColumn="1" w:lastColumn="0" w:noHBand="0" w:val="04a0"/>
      </w:tblPr>
      <w:tblGrid>
        <w:gridCol w:w="666"/>
        <w:gridCol w:w="4380"/>
        <w:gridCol w:w="5121"/>
        <w:gridCol w:w="312"/>
      </w:tblGrid>
      <w:tr>
        <w:trPr>
          <w:trHeight w:val="450" w:hRule="atLeast"/>
        </w:trPr>
        <w:tc>
          <w:tcPr>
            <w:tcW w:w="10167" w:type="dxa"/>
            <w:gridSpan w:val="3"/>
            <w:vMerge w:val="restart"/>
            <w:tcBorders/>
            <w:shd w:color="0563C1" w:fill="2F5597" w:val="clear"/>
            <w:vAlign w:val="center"/>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t xml:space="preserve">Charakteristika predkladaného výstupu tvorivej činnosti / </w:t>
              <w:br/>
              <w:t>Characteristics of the submitted research/ artistic/other output</w:t>
            </w:r>
          </w:p>
        </w:tc>
        <w:tc>
          <w:tcPr>
            <w:tcW w:w="312" w:type="dxa"/>
            <w:tcBorders/>
          </w:tcPr>
          <w:p>
            <w:pPr>
              <w:pStyle w:val="Normal"/>
              <w:widowControl w:val="false"/>
              <w:spacing w:before="0" w:after="160"/>
              <w:rPr/>
            </w:pPr>
            <w:r>
              <w:rPr/>
            </w:r>
          </w:p>
        </w:tc>
      </w:tr>
      <w:tr>
        <w:trPr>
          <w:trHeight w:val="450" w:hRule="atLeast"/>
        </w:trPr>
        <w:tc>
          <w:tcPr>
            <w:tcW w:w="10167" w:type="dxa"/>
            <w:gridSpan w:val="3"/>
            <w:vMerge w:val="continue"/>
            <w:tcBorders/>
            <w:vAlign w:val="center"/>
          </w:tcPr>
          <w:p>
            <w:pPr>
              <w:pStyle w:val="Normal"/>
              <w:widowControl w:val="false"/>
              <w:spacing w:lineRule="auto" w:line="240" w:before="0" w:after="0"/>
              <w:rPr>
                <w:rFonts w:ascii="Calibri" w:hAnsi="Calibri" w:eastAsia="Times New Roman" w:cs="Calibri"/>
                <w:b/>
                <w:b/>
                <w:bCs/>
                <w:color w:val="FFFFFF"/>
                <w:lang w:eastAsia="sk-SK"/>
              </w:rPr>
            </w:pPr>
            <w:r>
              <w:rPr>
                <w:rFonts w:eastAsia="Times New Roman" w:cs="Calibri"/>
                <w:b/>
                <w:bCs/>
                <w:color w:val="FFFFFF"/>
                <w:lang w:eastAsia="sk-SK"/>
              </w:rPr>
            </w:r>
          </w:p>
        </w:tc>
        <w:tc>
          <w:tcPr>
            <w:tcW w:w="312" w:type="dxa"/>
            <w:tcBorders/>
            <w:shd w:color="auto" w:fill="auto" w:val="clear"/>
            <w:vAlign w:val="bottom"/>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r>
          </w:p>
        </w:tc>
      </w:tr>
      <w:tr>
        <w:trPr>
          <w:trHeight w:val="60" w:hRule="atLeast"/>
        </w:trPr>
        <w:tc>
          <w:tcPr>
            <w:tcW w:w="66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38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12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167" w:type="dxa"/>
            <w:gridSpan w:val="3"/>
            <w:vMerge w:val="restart"/>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t>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167" w:type="dxa"/>
            <w:gridSpan w:val="3"/>
            <w:vMerge w:val="continue"/>
            <w:tcBorders/>
            <w:vAlign w:val="center"/>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c>
          <w:tcPr>
            <w:tcW w:w="312" w:type="dxa"/>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r>
      <w:tr>
        <w:trPr>
          <w:trHeight w:val="90" w:hRule="atLeast"/>
        </w:trPr>
        <w:tc>
          <w:tcPr>
            <w:tcW w:w="66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38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12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66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380" w:type="dxa"/>
            <w:tcBorders>
              <w:top w:val="single" w:sz="8" w:space="0" w:color="2F5597"/>
              <w:left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ID konania/ID of the procedure: </w:t>
            </w:r>
            <w:r>
              <w:rPr>
                <w:sz w:val="16"/>
                <w:szCs w:val="16"/>
                <w:rFonts w:eastAsia="Times New Roman" w:cs="Calibri"/>
                <w:lang w:eastAsia="sk-SK"/>
              </w:rPr>
              <w:fldChar w:fldCharType="end"/>
            </w:r>
            <w:r>
              <w:rPr>
                <w:rFonts w:eastAsia="Times New Roman" w:cs="Calibri"/>
                <w:sz w:val="16"/>
                <w:szCs w:val="16"/>
                <w:vertAlign w:val="superscript"/>
                <w:lang w:eastAsia="sk-SK"/>
              </w:rPr>
              <w:t>1</w:t>
            </w:r>
          </w:p>
        </w:tc>
        <w:tc>
          <w:tcPr>
            <w:tcW w:w="5121" w:type="dxa"/>
            <w:tcBorders>
              <w:top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666"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left w:val="single" w:sz="8" w:space="0" w:color="2F5597"/>
              <w:bottom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bookmarkStart w:id="0" w:name="RANGE!C9"/>
            <w:r>
              <w:rPr>
                <w:rFonts w:eastAsia="Times New Roman" w:cs="Calibri"/>
                <w:sz w:val="16"/>
                <w:szCs w:val="16"/>
                <w:lang w:eastAsia="sk-SK"/>
              </w:rPr>
              <w:t>Kód VTC/Code of the research/artistic/other output (RAOO):</w:t>
            </w:r>
            <w:r>
              <w:rPr>
                <w:sz w:val="16"/>
                <w:szCs w:val="16"/>
                <w:rFonts w:eastAsia="Times New Roman" w:cs="Calibri"/>
                <w:lang w:eastAsia="sk-SK"/>
              </w:rPr>
              <w:fldChar w:fldCharType="end"/>
            </w:r>
            <w:r>
              <w:rPr>
                <w:rFonts w:eastAsia="Times New Roman" w:cs="Calibri"/>
                <w:sz w:val="16"/>
                <w:szCs w:val="16"/>
                <w:vertAlign w:val="superscript"/>
                <w:lang w:eastAsia="sk-SK"/>
              </w:rPr>
              <w:t>1</w:t>
            </w:r>
            <w:bookmarkEnd w:id="0"/>
          </w:p>
        </w:tc>
        <w:tc>
          <w:tcPr>
            <w:tcW w:w="5121" w:type="dxa"/>
            <w:tcBorders>
              <w:bottom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5" w:hRule="atLeast"/>
        </w:trPr>
        <w:tc>
          <w:tcPr>
            <w:tcW w:w="666"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12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 Priezvisko hodnotenej osoby / Surname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121" w:type="dxa"/>
            <w:tcBorders>
              <w:top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Hardy</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15"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OCA2. Meno hodnotenej osoby / 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Mária</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59"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OCA3. Tituly hodnotenej osoby / Degrees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Doc. PhDr., PhD.</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OCA4. Hyperlink na záznam osoby v Registri zamestnancov vysokých škôl / Hyperlink to the entry of the person in the Register of university staff </w:t>
            </w:r>
            <w:r>
              <w:rPr>
                <w:sz w:val="16"/>
                <w:szCs w:val="16"/>
                <w:rFonts w:eastAsia="Times New Roman" w:cs="Calibri"/>
                <w:lang w:eastAsia="sk-SK"/>
              </w:rPr>
              <w:fldChar w:fldCharType="end"/>
            </w:r>
            <w:r>
              <w:rPr>
                <w:rFonts w:eastAsia="Times New Roman" w:cs="Calibri"/>
                <w:sz w:val="16"/>
                <w:szCs w:val="16"/>
                <w:vertAlign w:val="superscript"/>
                <w:lang w:eastAsia="sk-SK"/>
              </w:rPr>
              <w:t>3</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hyperlink r:id="rId2">
              <w:r>
                <w:rPr>
                  <w:rStyle w:val="Internetovodkaz"/>
                  <w:rFonts w:eastAsia="Times New Roman"/>
                  <w:sz w:val="16"/>
                  <w:szCs w:val="16"/>
                  <w:lang w:eastAsia="sk-SK"/>
                </w:rPr>
                <w:t>https://www.portalvs.sk/regzam/detail/</w:t>
              </w:r>
            </w:hyperlink>
            <w:r>
              <w:rPr>
                <w:rStyle w:val="Internetovodkaz"/>
                <w:rFonts w:eastAsia="Times New Roman"/>
                <w:sz w:val="16"/>
                <w:szCs w:val="16"/>
                <w:lang w:eastAsia="sk-SK"/>
              </w:rPr>
              <w:t>12430</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0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OCA5. Oblasť posudzovania / Area of assessment </w:t>
            </w:r>
            <w:r>
              <w:rPr>
                <w:sz w:val="16"/>
                <w:szCs w:val="16"/>
                <w:rFonts w:eastAsia="Times New Roman" w:cs="Calibri"/>
                <w:lang w:eastAsia="sk-SK"/>
              </w:rPr>
              <w:fldChar w:fldCharType="end"/>
            </w:r>
            <w:r>
              <w:rPr>
                <w:rFonts w:eastAsia="Times New Roman" w:cs="Calibri"/>
                <w:sz w:val="16"/>
                <w:szCs w:val="16"/>
                <w:vertAlign w:val="superscript"/>
                <w:lang w:eastAsia="sk-SK"/>
              </w:rPr>
              <w:t>4</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r>
              <w:rPr>
                <w:rFonts w:eastAsia="Times New Roman" w:cs="Calibri"/>
                <w:color w:val="000000"/>
                <w:sz w:val="16"/>
                <w:szCs w:val="16"/>
                <w:lang w:eastAsia="sk-SK"/>
              </w:rPr>
              <w:t>Sociálna práca I. - II. stupeň/ Social work I. - II.degree</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72"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"Expl.OCA6!A1"</w:instrText>
            </w:r>
            <w:r>
              <w:rPr>
                <w:sz w:val="16"/>
                <w:szCs w:val="16"/>
                <w:rFonts w:eastAsia="Times New Roman" w:cs="Calibri"/>
                <w:lang w:eastAsia="sk-SK"/>
              </w:rPr>
              <w:fldChar w:fldCharType="separate"/>
            </w:r>
            <w:r>
              <w:rPr>
                <w:rFonts w:eastAsia="Times New Roman" w:cs="Calibri"/>
                <w:sz w:val="16"/>
                <w:szCs w:val="16"/>
                <w:lang w:eastAsia="sk-SK"/>
              </w:rPr>
              <w:t xml:space="preserve">OCA6. Kategória výstupu tvorivej činnosti / Category of the research/ artistic/other output </w:t>
              <w:br/>
            </w:r>
            <w:r>
              <w:rPr>
                <w:sz w:val="16"/>
                <w:szCs w:val="16"/>
                <w:rFonts w:eastAsia="Times New Roman" w:cs="Calibri"/>
                <w:lang w:eastAsia="sk-SK"/>
              </w:rPr>
              <w:fldChar w:fldCharType="end"/>
            </w:r>
            <w:r>
              <w:rPr>
                <w:rFonts w:eastAsia="Times New Roman" w:cs="Calibri"/>
                <w:i/>
                <w:iCs/>
                <w:color w:val="808080"/>
                <w:sz w:val="16"/>
                <w:szCs w:val="16"/>
                <w:lang w:eastAsia="sk-SK"/>
              </w:rPr>
              <w:t>Výber zo 6 možností (pozri Vysvetlivky k položke OCA6) / Choice from 6 options (see Explanations for OCA6).</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cs="Calibri" w:cstheme="minorHAnsi"/>
                <w:bCs/>
                <w:sz w:val="16"/>
              </w:rPr>
            </w:pPr>
            <w:r>
              <w:rPr>
                <w:sz w:val="16"/>
                <w:szCs w:val="16"/>
                <w:lang w:val="en-GB"/>
              </w:rPr>
              <w:t>vedecký</w:t>
            </w:r>
            <w:r>
              <w:rPr>
                <w:sz w:val="16"/>
                <w:szCs w:val="16"/>
                <w:lang w:val="en-GB"/>
              </w:rPr>
              <w:t xml:space="preserve"> výstup / </w:t>
            </w:r>
            <w:r>
              <w:rPr>
                <w:sz w:val="16"/>
                <w:szCs w:val="16"/>
                <w:lang w:val="en-GB"/>
              </w:rPr>
              <w:t>scientific</w:t>
            </w:r>
            <w:r>
              <w:rPr>
                <w:sz w:val="16"/>
                <w:szCs w:val="16"/>
                <w:lang w:val="en-GB"/>
              </w:rPr>
              <w:t xml:space="preserve"> </w:t>
            </w:r>
            <w:r>
              <w:rPr>
                <w:rFonts w:cs="Calibri" w:cstheme="minorHAnsi"/>
                <w:bCs/>
                <w:sz w:val="16"/>
                <w:lang w:val="en-GB"/>
              </w:rPr>
              <w:t>output</w:t>
            </w:r>
          </w:p>
          <w:p>
            <w:pPr>
              <w:pStyle w:val="Normlny1"/>
              <w:widowControl w:val="false"/>
              <w:rPr>
                <w:rFonts w:ascii="Calibri" w:hAnsi="Calibri" w:cs="Calibri"/>
                <w:sz w:val="16"/>
                <w:szCs w:val="16"/>
              </w:rPr>
            </w:pPr>
            <w:r>
              <w:rPr>
                <w:rFonts w:cs="Calibri" w:ascii="Calibri" w:hAnsi="Calibri"/>
                <w:sz w:val="16"/>
                <w:szCs w:val="16"/>
              </w:rPr>
            </w:r>
          </w:p>
          <w:p>
            <w:pPr>
              <w:pStyle w:val="Normlny1"/>
              <w:widowControl w:val="false"/>
              <w:rPr>
                <w:rFonts w:ascii="Calibri" w:hAnsi="Calibri" w:eastAsia="Times New Roman" w:cs="Calibri"/>
                <w:i/>
                <w:i/>
                <w:iCs/>
                <w:color w:val="000000"/>
                <w:sz w:val="16"/>
                <w:szCs w:val="16"/>
              </w:rPr>
            </w:pPr>
            <w:r>
              <w:rPr>
                <w:rFonts w:cs="Calibri" w:ascii="Calibri" w:hAnsi="Calibri"/>
                <w:sz w:val="16"/>
                <w:szCs w:val="16"/>
              </w:rPr>
              <w:t>Dávidová, Michaela;</w:t>
            </w:r>
            <w:r>
              <w:rPr>
                <w:rFonts w:cs="Calibri" w:ascii="Calibri" w:hAnsi="Calibri"/>
                <w:sz w:val="16"/>
                <w:szCs w:val="16"/>
              </w:rPr>
              <w:t xml:space="preserve"> Hardy, Mária; </w:t>
            </w:r>
            <w:r>
              <w:rPr>
                <w:rFonts w:cs="Calibri" w:ascii="Calibri" w:hAnsi="Calibri"/>
                <w:sz w:val="16"/>
                <w:szCs w:val="16"/>
              </w:rPr>
              <w:t>Hamarová, Marianna</w:t>
            </w:r>
            <w:r>
              <w:rPr>
                <w:rFonts w:cs="Calibri" w:ascii="Calibri" w:hAnsi="Calibri"/>
                <w:sz w:val="16"/>
                <w:szCs w:val="16"/>
              </w:rPr>
              <w:t xml:space="preserve">. </w:t>
            </w:r>
            <w:r>
              <w:rPr>
                <w:rFonts w:eastAsia="Liberation Serif" w:cs="Calibri" w:ascii="Calibri" w:hAnsi="Calibri"/>
                <w:b w:val="false"/>
                <w:i w:val="false"/>
                <w:caps w:val="false"/>
                <w:smallCaps w:val="false"/>
                <w:color w:val="212529"/>
                <w:spacing w:val="0"/>
                <w:sz w:val="16"/>
                <w:szCs w:val="16"/>
              </w:rPr>
              <w:t xml:space="preserve">Prežívanie zmysluplnosti a bezpečný typ vzťahovej väzby ako významný spôsob pomoci pre prácu v oblasti pomáhajúcich profesií. </w:t>
            </w:r>
            <w:r>
              <w:rPr>
                <w:rFonts w:cs="Calibri" w:ascii="Calibri" w:hAnsi="Calibri"/>
                <w:sz w:val="16"/>
                <w:szCs w:val="16"/>
              </w:rPr>
              <w:t>In: ACTA MISSIOLOGICA, ISSN 1337-7515. roč. 11, č. 2 (2017), s. 60-82</w:t>
            </w:r>
            <w:r>
              <w:rPr>
                <w:rFonts w:cs="Calibri" w:ascii="Calibri" w:hAnsi="Calibri"/>
                <w:sz w:val="16"/>
                <w:szCs w:val="16"/>
              </w:rPr>
              <w:t>.</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046" w:type="dxa"/>
            <w:gridSpan w:val="2"/>
            <w:tcBorders>
              <w:top w:val="single" w:sz="8" w:space="0" w:color="000000"/>
              <w:left w:val="single" w:sz="8" w:space="0" w:color="000000"/>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201</w:t>
            </w:r>
            <w:r>
              <w:rPr>
                <w:rFonts w:eastAsia="Times New Roman" w:cs="Calibri"/>
                <w:color w:val="000000"/>
                <w:sz w:val="16"/>
                <w:szCs w:val="16"/>
                <w:lang w:val="en-US" w:eastAsia="sk-SK"/>
              </w:rPr>
              <w:t>7</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OCA8. ID záznamu v CREPČ alebo CREUČ </w:t>
            </w:r>
            <w:r>
              <w:rPr>
                <w:sz w:val="16"/>
                <w:szCs w:val="16"/>
                <w:rFonts w:eastAsia="Times New Roman" w:cs="Calibri"/>
                <w:lang w:eastAsia="sk-SK"/>
              </w:rPr>
              <w:fldChar w:fldCharType="end"/>
            </w:r>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94"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OCA9. Hyperlink na záznam v CREPČ alebo CREUČ / Hyperlink to the record in CRPA or CRAA </w:t>
            </w:r>
            <w:r>
              <w:rPr>
                <w:sz w:val="16"/>
                <w:szCs w:val="16"/>
                <w:rFonts w:eastAsia="Times New Roman" w:cs="Calibri"/>
                <w:lang w:eastAsia="sk-SK"/>
              </w:rPr>
              <w:fldChar w:fldCharType="end"/>
            </w:r>
            <w:r>
              <w:rPr>
                <w:rFonts w:eastAsia="Times New Roman" w:cs="Calibri"/>
                <w:sz w:val="16"/>
                <w:szCs w:val="16"/>
                <w:vertAlign w:val="superscript"/>
                <w:lang w:eastAsia="sk-SK"/>
              </w:rPr>
              <w:t>6</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065" w:hRule="atLeast"/>
        </w:trPr>
        <w:tc>
          <w:tcPr>
            <w:tcW w:w="666" w:type="dxa"/>
            <w:vMerge w:val="restart"/>
            <w:tcBorders>
              <w:left w:val="single" w:sz="8" w:space="0" w:color="000000"/>
              <w:bottom w:val="single" w:sz="8" w:space="0" w:color="000000"/>
              <w:right w:val="single" w:sz="8" w:space="0" w:color="000000"/>
            </w:tcBorders>
            <w:shd w:color="FBE5D6" w:fill="DAE3F3" w:val="clear"/>
            <w:textDirection w:val="btLr"/>
            <w:vAlign w:val="center"/>
          </w:tcPr>
          <w:p>
            <w:pPr>
              <w:pStyle w:val="Normal"/>
              <w:widowControl w:val="false"/>
              <w:spacing w:lineRule="auto" w:line="240" w:before="0" w:after="0"/>
              <w:jc w:val="center"/>
              <w:rPr>
                <w:rFonts w:ascii="Calibri" w:hAnsi="Calibri" w:eastAsia="Times New Roman"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38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sz w:val="16"/>
                <w:szCs w:val="16"/>
                <w:rFonts w:eastAsia="Times New Roman" w:cs="Calibri"/>
                <w:lang w:eastAsia="sk-SK"/>
              </w:rPr>
              <w:fldChar w:fldCharType="end"/>
            </w:r>
            <w:r>
              <w:rPr>
                <w:rFonts w:eastAsia="Times New Roman" w:cs="Calibri"/>
                <w:sz w:val="16"/>
                <w:szCs w:val="16"/>
                <w:vertAlign w:val="superscript"/>
                <w:lang w:eastAsia="sk-SK"/>
              </w:rPr>
              <w:t>7</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ind w:left="160" w:hanging="160"/>
              <w:rPr>
                <w:rFonts w:ascii="Calibri" w:hAnsi="Calibri" w:eastAsia="Times New Roman" w:cs="Calibri"/>
                <w:color w:val="000000"/>
                <w:sz w:val="16"/>
                <w:szCs w:val="16"/>
                <w:lang w:eastAsia="sk-SK"/>
              </w:rPr>
            </w:pPr>
            <w:r>
              <w:rPr>
                <w:rFonts w:eastAsia="Times New Roman" w:cs="Calibri"/>
                <w:color w:val="000000"/>
                <w:sz w:val="16"/>
                <w:szCs w:val="16"/>
                <w:lang w:eastAsia="sk-SK"/>
              </w:rPr>
              <w:t>https://arl4.library.sk/arl-sllk/sk/detail-sllk_un_cat-0158224-Prezivanie-zmysluplnosti-a-bezpecny-typ-vztahovej-vazby-ako-vyznamny-sposob-pomoci-pre-pracu-v-oblas/?disprec=16&amp;iset=1&amp;pg=2</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515"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cs="Calibri"/>
                <w:sz w:val="16"/>
                <w:szCs w:val="16"/>
              </w:rPr>
              <w:t>A</w:t>
            </w:r>
            <w:r>
              <w:rPr>
                <w:rFonts w:cs="Calibri"/>
                <w:sz w:val="16"/>
                <w:szCs w:val="16"/>
              </w:rPr>
              <w:t>DN</w:t>
            </w:r>
            <w:r>
              <w:rPr>
                <w:rFonts w:cs="Calibri"/>
                <w:sz w:val="16"/>
                <w:szCs w:val="16"/>
              </w:rPr>
              <w:t xml:space="preserve"> </w:t>
            </w:r>
            <w:r>
              <w:rPr>
                <w:rFonts w:cs="Calibri"/>
                <w:sz w:val="16"/>
                <w:szCs w:val="16"/>
              </w:rPr>
              <w:t>Dávidová, Michaela;</w:t>
            </w:r>
            <w:r>
              <w:rPr>
                <w:rFonts w:cs="Calibri"/>
                <w:sz w:val="16"/>
                <w:szCs w:val="16"/>
              </w:rPr>
              <w:t xml:space="preserve"> Hardy, Mária; </w:t>
            </w:r>
            <w:r>
              <w:rPr>
                <w:rFonts w:cs="Calibri"/>
                <w:sz w:val="16"/>
                <w:szCs w:val="16"/>
              </w:rPr>
              <w:t>Hamarová, Marianna</w:t>
            </w:r>
            <w:r>
              <w:rPr>
                <w:rFonts w:cs="Calibri"/>
                <w:sz w:val="16"/>
                <w:szCs w:val="16"/>
              </w:rPr>
              <w:t xml:space="preserve">. </w:t>
            </w:r>
            <w:r>
              <w:rPr>
                <w:rFonts w:ascii="Calibri" w:hAnsi="Calibri"/>
                <w:b w:val="false"/>
                <w:i w:val="false"/>
                <w:caps w:val="false"/>
                <w:smallCaps w:val="false"/>
                <w:color w:val="212529"/>
                <w:spacing w:val="0"/>
                <w:sz w:val="16"/>
                <w:szCs w:val="16"/>
              </w:rPr>
              <w:t>Prežívanie zmysluplnosti a bezpečný typ vzťahovej väzby ako významný spôsob pomoci pre prácu v oblasti pomáhajúcich profesií</w:t>
            </w:r>
            <w:r>
              <w:rPr>
                <w:rFonts w:ascii="Calibri" w:hAnsi="Calibri"/>
                <w:sz w:val="16"/>
                <w:szCs w:val="16"/>
              </w:rPr>
              <w:t xml:space="preserve"> </w:t>
            </w:r>
            <w:r>
              <w:rPr>
                <w:rFonts w:cs="Calibri"/>
                <w:sz w:val="16"/>
                <w:szCs w:val="16"/>
              </w:rPr>
              <w:t>. In: ACTA MISSIOLOGICA, ISSN 1337-7515. roč. 11, č. 2 (2017), s. 60-82</w:t>
            </w:r>
            <w:r>
              <w:rPr>
                <w:rFonts w:cs="Calibri"/>
                <w:sz w:val="16"/>
                <w:szCs w:val="16"/>
              </w:rPr>
              <w:t>.</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"Expl.OCA12!A1"</w:instrText>
            </w:r>
            <w:r>
              <w:rPr>
                <w:sz w:val="16"/>
                <w:szCs w:val="16"/>
                <w:rFonts w:eastAsia="Times New Roman" w:cs="Calibri"/>
                <w:lang w:eastAsia="sk-SK"/>
              </w:rPr>
              <w:fldChar w:fldCharType="separate"/>
            </w:r>
            <w:r>
              <w:rPr>
                <w:rFonts w:eastAsia="Times New Roman" w:cs="Calibri"/>
                <w:sz w:val="16"/>
                <w:szCs w:val="16"/>
                <w:lang w:eastAsia="sk-SK"/>
              </w:rPr>
              <w:t>OCA12. Typ výstupu (ak nie je výstup registrovaný v CREPČ alebo CREUČ) / Type of the output (if the output is not registered in CRPA or CRAA)</w:t>
              <w:br/>
            </w:r>
            <w:r>
              <w:rPr>
                <w:sz w:val="16"/>
                <w:szCs w:val="16"/>
                <w:rFonts w:eastAsia="Times New Roman" w:cs="Calibri"/>
                <w:lang w:eastAsia="sk-SK"/>
              </w:rPr>
              <w:fldChar w:fldCharType="end"/>
            </w:r>
            <w:r>
              <w:rPr>
                <w:rFonts w:eastAsia="Times New Roman" w:cs="Calibri"/>
                <w:i/>
                <w:iCs/>
                <w:color w:val="808080"/>
                <w:sz w:val="16"/>
                <w:szCs w:val="16"/>
                <w:lang w:eastAsia="sk-SK"/>
              </w:rPr>
              <w:t>Výber zo 67 možností (pozri Vysvetlivky k položke OCA12) / Choice from 67 options (see Explanations for OCA12).</w:t>
            </w:r>
          </w:p>
        </w:tc>
        <w:tc>
          <w:tcPr>
            <w:tcW w:w="5121" w:type="dxa"/>
            <w:tcBorders>
              <w:bottom w:val="single" w:sz="8" w:space="0" w:color="000000"/>
              <w:right w:val="single" w:sz="8" w:space="0" w:color="000000"/>
            </w:tcBorders>
            <w:shd w:color="auto" w:fill="auto" w:val="clear"/>
          </w:tcPr>
          <w:p>
            <w:pPr>
              <w:pStyle w:val="Poznmkapodiarou"/>
              <w:widowControl w:val="false"/>
              <w:rPr>
                <w:sz w:val="16"/>
                <w:szCs w:val="16"/>
              </w:rPr>
            </w:pPr>
            <w:r>
              <w:rPr>
                <w:sz w:val="16"/>
                <w:szCs w:val="16"/>
              </w:rPr>
              <w:t>článok</w:t>
            </w:r>
            <w:r>
              <w:rPr>
                <w:sz w:val="16"/>
                <w:szCs w:val="16"/>
              </w:rPr>
              <w:t xml:space="preserve"> / </w:t>
            </w:r>
            <w:r>
              <w:rPr>
                <w:sz w:val="16"/>
                <w:szCs w:val="16"/>
              </w:rPr>
              <w:t>article</w:t>
            </w:r>
          </w:p>
          <w:p>
            <w:pPr>
              <w:pStyle w:val="Normal"/>
              <w:widowControl w:val="false"/>
              <w:spacing w:lineRule="auto" w:line="240" w:before="0" w:after="0"/>
              <w:rPr>
                <w:rFonts w:ascii="Calibri" w:hAnsi="Calibri" w:eastAsia="Times New Roman" w:cs="Calibri"/>
                <w:i/>
                <w:i/>
                <w:iCs/>
                <w:color w:val="000000"/>
                <w:sz w:val="16"/>
                <w:szCs w:val="16"/>
                <w:lang w:val="en-GB" w:eastAsia="sk-SK"/>
              </w:rPr>
            </w:pPr>
            <w:r>
              <w:rPr>
                <w:rFonts w:eastAsia="Times New Roman" w:cs="Calibri"/>
                <w:i/>
                <w:iCs/>
                <w:color w:val="000000"/>
                <w:sz w:val="16"/>
                <w:szCs w:val="16"/>
                <w:lang w:val="en-GB"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10"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sz w:val="16"/>
                <w:szCs w:val="16"/>
                <w:lang w:eastAsia="sk-SK"/>
              </w:rPr>
            </w:pPr>
            <w:r>
              <w:rPr>
                <w:sz w:val="16"/>
                <w:szCs w:val="16"/>
                <w:lang w:eastAsia="sk-SK"/>
              </w:rPr>
              <w:t>https://www.actamissiologica.com/sub/am22017online1.pdf</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765"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121" w:type="dxa"/>
            <w:tcBorders>
              <w:bottom w:val="single" w:sz="8" w:space="0" w:color="000000"/>
              <w:right w:val="single" w:sz="8" w:space="0" w:color="000000"/>
            </w:tcBorders>
            <w:shd w:color="auto" w:fill="auto" w:val="clear"/>
          </w:tcPr>
          <w:p>
            <w:pPr>
              <w:pStyle w:val="HTMLPreformatted"/>
              <w:widowControl w:val="false"/>
              <w:shd w:val="clear" w:color="auto" w:fill="F8F9FA"/>
              <w:spacing w:lineRule="atLeast" w:line="360"/>
              <w:rPr>
                <w:rFonts w:ascii="Calibri" w:hAnsi="Calibri" w:asciiTheme="minorHAnsi" w:hAnsiTheme="minorHAnsi"/>
                <w:color w:val="202124"/>
                <w:sz w:val="16"/>
                <w:szCs w:val="16"/>
                <w:shd w:fill="auto" w:val="clear"/>
              </w:rPr>
            </w:pPr>
            <w:r>
              <w:rPr>
                <w:rFonts w:cs="Calibri" w:ascii="Calibri" w:hAnsi="Calibri"/>
                <w:color w:val="202124"/>
                <w:sz w:val="16"/>
                <w:szCs w:val="16"/>
                <w:shd w:fill="auto" w:val="clear"/>
              </w:rPr>
              <w:t>33</w:t>
            </w:r>
            <w:r>
              <w:rPr>
                <w:rFonts w:cs="Calibri" w:ascii="Calibri" w:hAnsi="Calibri"/>
                <w:color w:val="202124"/>
                <w:sz w:val="16"/>
                <w:szCs w:val="16"/>
                <w:shd w:fill="auto" w:val="clear"/>
              </w:rPr>
              <w:t xml:space="preserve"> %</w:t>
            </w:r>
          </w:p>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965"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sz w:val="16"/>
                <w:szCs w:val="16"/>
                <w:rFonts w:eastAsia="Times New Roman" w:cs="Calibri"/>
                <w:lang w:eastAsia="sk-SK"/>
              </w:rPr>
              <w:fldChar w:fldCharType="end"/>
            </w:r>
            <w:r>
              <w:rPr>
                <w:rFonts w:eastAsia="Times New Roman" w:cs="Calibri"/>
                <w:sz w:val="16"/>
                <w:szCs w:val="16"/>
                <w:vertAlign w:val="superscript"/>
                <w:lang w:eastAsia="sk-SK"/>
              </w:rPr>
              <w:t>8</w:t>
            </w:r>
            <w:r>
              <w:rPr>
                <w:rFonts w:eastAsia="Times New Roman" w:cs="Calibri"/>
                <w:i/>
                <w:iCs/>
                <w:color w:val="808080"/>
                <w:sz w:val="16"/>
                <w:szCs w:val="16"/>
                <w:lang w:eastAsia="sk-SK"/>
              </w:rPr>
              <w:t>Rozsah do 200 slov v slovenskom jazyku / Range up to 200 words in SlovakRozsah do 200 slov v anglickom jazyku / Range up to 200 words in English</w:t>
            </w:r>
          </w:p>
        </w:tc>
        <w:tc>
          <w:tcPr>
            <w:tcW w:w="5121"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themeColor="text1"/>
                <w:sz w:val="16"/>
                <w:szCs w:val="16"/>
                <w:lang w:eastAsia="sk-SK"/>
              </w:rPr>
            </w:pPr>
            <w:r>
              <w:rPr>
                <w:rFonts w:eastAsia="Times New Roman" w:cs="Calibri"/>
                <w:color w:val="000000" w:themeColor="text1"/>
                <w:sz w:val="16"/>
                <w:szCs w:val="16"/>
                <w:lang w:eastAsia="sk-SK"/>
              </w:rPr>
              <w:t xml:space="preserve">Príspevok objasňuje problematiku prežívania zmysluplnosti </w:t>
            </w:r>
            <w:r>
              <w:rPr>
                <w:rFonts w:eastAsia="Times New Roman" w:cs="Calibri"/>
                <w:color w:val="000000" w:themeColor="text1"/>
                <w:sz w:val="16"/>
                <w:szCs w:val="16"/>
                <w:lang w:eastAsia="sk-SK"/>
              </w:rPr>
              <w:t xml:space="preserve">v súvislosti s bezpečnou vzťahovou väzbou, ktorá </w:t>
            </w:r>
            <w:r>
              <w:rPr>
                <w:rFonts w:eastAsia="Times New Roman" w:cs="Calibri"/>
                <w:color w:val="000000" w:themeColor="text1"/>
                <w:sz w:val="16"/>
                <w:szCs w:val="16"/>
                <w:lang w:eastAsia="sk-SK"/>
              </w:rPr>
              <w:t>je dôležitá pre pracovníkov pomáhajúcich profesií. P</w:t>
            </w:r>
            <w:r>
              <w:rPr>
                <w:rFonts w:eastAsia="Times New Roman" w:cs="Calibri"/>
                <w:color w:val="000000" w:themeColor="text1"/>
                <w:sz w:val="16"/>
                <w:szCs w:val="16"/>
                <w:lang w:eastAsia="sk-SK"/>
              </w:rPr>
              <w:t>oznatky obsiahnuté v</w:t>
            </w:r>
            <w:r>
              <w:rPr>
                <w:rFonts w:eastAsia="Times New Roman" w:cs="Calibri"/>
                <w:color w:val="000000" w:themeColor="text1"/>
                <w:sz w:val="16"/>
                <w:szCs w:val="16"/>
                <w:lang w:eastAsia="sk-SK"/>
              </w:rPr>
              <w:t xml:space="preserve">o výstupe </w:t>
            </w:r>
            <w:r>
              <w:rPr>
                <w:rFonts w:eastAsia="Times New Roman" w:cs="Calibri"/>
                <w:color w:val="000000" w:themeColor="text1"/>
                <w:sz w:val="16"/>
                <w:szCs w:val="16"/>
                <w:lang w:eastAsia="sk-SK"/>
              </w:rPr>
              <w:t xml:space="preserve">poskytujú cenný materiál na reflexiu tejto problematiky a otvárajú priestor pre vedeckú diskusiu predovšetkým v oblasti vzdelávania </w:t>
            </w:r>
            <w:r>
              <w:rPr>
                <w:rFonts w:eastAsia="Times New Roman" w:cs="Calibri"/>
                <w:color w:val="000000" w:themeColor="text1"/>
                <w:sz w:val="16"/>
                <w:szCs w:val="16"/>
                <w:lang w:eastAsia="sk-SK"/>
              </w:rPr>
              <w:t xml:space="preserve">pomáhajúcich profesií. </w:t>
            </w:r>
            <w:r>
              <w:rPr>
                <w:rFonts w:eastAsia="Times New Roman" w:cs="Calibri"/>
                <w:color w:val="000000" w:themeColor="text1"/>
                <w:sz w:val="16"/>
                <w:szCs w:val="16"/>
                <w:shd w:fill="auto" w:val="clear"/>
                <w:lang w:val="en-GB" w:eastAsia="sk-SK"/>
              </w:rPr>
              <w:t>/</w:t>
            </w:r>
          </w:p>
          <w:p>
            <w:pPr>
              <w:pStyle w:val="Normal"/>
              <w:widowControl w:val="false"/>
              <w:spacing w:lineRule="auto" w:line="240" w:before="0" w:after="0"/>
              <w:rPr>
                <w:rFonts w:ascii="Calibri" w:hAnsi="Calibri" w:eastAsia="Times New Roman" w:cs="Calibri"/>
                <w:color w:val="000000" w:themeColor="text1"/>
                <w:sz w:val="16"/>
                <w:szCs w:val="16"/>
                <w:lang w:eastAsia="sk-SK"/>
              </w:rPr>
            </w:pPr>
            <w:r>
              <w:rPr>
                <w:rFonts w:eastAsia="Times New Roman" w:cs="Calibri"/>
                <w:color w:val="000000" w:themeColor="text1"/>
                <w:sz w:val="16"/>
                <w:szCs w:val="16"/>
                <w:shd w:fill="auto" w:val="clear"/>
                <w:lang w:val="en-GB" w:eastAsia="sk-SK"/>
              </w:rPr>
              <w:t xml:space="preserve">The </w:t>
            </w:r>
            <w:r>
              <w:rPr>
                <w:rFonts w:eastAsia="Times New Roman" w:cs="Calibri"/>
                <w:color w:val="000000" w:themeColor="text1"/>
                <w:sz w:val="16"/>
                <w:szCs w:val="16"/>
                <w:shd w:fill="auto" w:val="clear"/>
                <w:lang w:val="en-GB" w:eastAsia="sk-SK"/>
              </w:rPr>
              <w:t>article</w:t>
            </w:r>
            <w:r>
              <w:rPr>
                <w:rFonts w:eastAsia="Times New Roman" w:cs="Calibri"/>
                <w:color w:val="000000" w:themeColor="text1"/>
                <w:sz w:val="16"/>
                <w:szCs w:val="16"/>
                <w:shd w:fill="auto" w:val="clear"/>
                <w:lang w:val="en-GB" w:eastAsia="sk-SK"/>
              </w:rPr>
              <w:t xml:space="preserve"> clarifies the issue of experiencing meaningfulness in connection with a secure </w:t>
            </w:r>
            <w:r>
              <w:rPr>
                <w:rFonts w:eastAsia="Times New Roman" w:cs="Calibri"/>
                <w:color w:val="000000" w:themeColor="text1"/>
                <w:sz w:val="16"/>
                <w:szCs w:val="16"/>
                <w:shd w:fill="auto" w:val="clear"/>
                <w:lang w:val="en-GB" w:eastAsia="sk-SK"/>
              </w:rPr>
              <w:t>attachment</w:t>
            </w:r>
            <w:r>
              <w:rPr>
                <w:rFonts w:eastAsia="Times New Roman" w:cs="Calibri"/>
                <w:color w:val="000000" w:themeColor="text1"/>
                <w:sz w:val="16"/>
                <w:szCs w:val="16"/>
                <w:shd w:fill="auto" w:val="clear"/>
                <w:lang w:val="en-GB" w:eastAsia="sk-SK"/>
              </w:rPr>
              <w:t>, which is important for workers in the helping professions.</w:t>
            </w:r>
            <w:r>
              <w:rPr>
                <w:rFonts w:eastAsia="Times New Roman" w:cs="Calibri"/>
                <w:caps w:val="false"/>
                <w:smallCaps w:val="false"/>
                <w:color w:val="000000" w:themeColor="text1"/>
                <w:spacing w:val="0"/>
                <w:sz w:val="16"/>
                <w:szCs w:val="16"/>
                <w:shd w:fill="auto" w:val="clear"/>
                <w:lang w:val="en-GB" w:eastAsia="sk-SK"/>
              </w:rPr>
              <w:t xml:space="preserve"> </w:t>
            </w:r>
            <w:r>
              <w:rPr>
                <w:rFonts w:eastAsia="Times New Roman" w:cs="Calibri"/>
                <w:caps w:val="false"/>
                <w:smallCaps w:val="false"/>
                <w:color w:val="000000" w:themeColor="text1"/>
                <w:spacing w:val="0"/>
                <w:sz w:val="16"/>
                <w:szCs w:val="16"/>
                <w:shd w:fill="auto" w:val="clear"/>
                <w:lang w:val="en-GB" w:eastAsia="sk-SK"/>
              </w:rPr>
              <w:t>T</w:t>
            </w:r>
            <w:r>
              <w:rPr>
                <w:rFonts w:eastAsia="Times New Roman" w:cs="Calibri"/>
                <w:color w:val="000000" w:themeColor="text1"/>
                <w:sz w:val="16"/>
                <w:szCs w:val="16"/>
                <w:shd w:fill="auto" w:val="clear"/>
                <w:lang w:val="en-GB" w:eastAsia="sk-SK"/>
              </w:rPr>
              <w:t>he knowledge contained in the output provides valuable material for reflection on this issue and opens up space for scientific discussion, especially in the field of education of helping professions.</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15" w:hRule="atLeast"/>
        </w:trPr>
        <w:tc>
          <w:tcPr>
            <w:tcW w:w="5046" w:type="dxa"/>
            <w:gridSpan w:val="2"/>
            <w:tcBorders>
              <w:top w:val="single" w:sz="8" w:space="0" w:color="000000"/>
              <w:left w:val="single" w:sz="8" w:space="0" w:color="000000"/>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OCA16. Anotácia výstupu v anglickom jazyku / Annotation of the output in English </w:t>
            </w:r>
            <w:r>
              <w:rPr>
                <w:sz w:val="16"/>
                <w:szCs w:val="16"/>
                <w:rFonts w:eastAsia="Times New Roman" w:cs="Calibri"/>
                <w:lang w:eastAsia="sk-SK"/>
              </w:rPr>
              <w:fldChar w:fldCharType="end"/>
            </w:r>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121"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160"/>
              <w:rPr>
                <w:color w:val="000000"/>
              </w:rPr>
            </w:pPr>
            <w:r>
              <w:rPr>
                <w:color w:val="000000"/>
                <w:sz w:val="16"/>
                <w:szCs w:val="16"/>
                <w:lang w:val="en-GB"/>
              </w:rPr>
              <w:t>Exploring the relational bond in adulthood with the experience of meaningfulness above all in the case of helping workers working in the field of social and missionary work, whether it is still absent in the humanitarian and development area in the territory of Slovakia.</w:t>
            </w:r>
            <w:r>
              <w:rPr>
                <w:caps w:val="false"/>
                <w:smallCaps w:val="false"/>
                <w:color w:val="000000"/>
                <w:spacing w:val="0"/>
                <w:sz w:val="16"/>
                <w:szCs w:val="16"/>
                <w:lang w:val="en-GB"/>
              </w:rPr>
              <w:t xml:space="preserve"> </w:t>
            </w:r>
            <w:r>
              <w:rPr>
                <w:color w:val="000000"/>
                <w:sz w:val="16"/>
                <w:szCs w:val="16"/>
                <w:lang w:val="en-GB"/>
              </w:rPr>
              <w:t>The presented contribution implements it primarily in the field of social work through a specific research analysis of experienced meaningfulness and relational ties in adulthood in the case of the selected target group of social workers.</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810" w:hRule="atLeast"/>
        </w:trPr>
        <w:tc>
          <w:tcPr>
            <w:tcW w:w="5046"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br/>
            </w:r>
            <w:r>
              <w:rPr>
                <w:rFonts w:eastAsia="Times New Roman" w:cs="Calibri"/>
                <w:i/>
                <w:iCs/>
                <w:color w:val="808080"/>
                <w:sz w:val="16"/>
                <w:szCs w:val="16"/>
                <w:lang w:eastAsia="sk-SK"/>
              </w:rPr>
              <w:t>Rozsah do 200 slov / Range up to 200 words</w:t>
            </w:r>
          </w:p>
        </w:tc>
        <w:tc>
          <w:tcPr>
            <w:tcW w:w="5121"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0"/>
              <w:rPr>
                <w:rFonts w:ascii="Calibri" w:hAnsi="Calibri" w:eastAsia="SimSun" w:cs="Calibri" w:cstheme="minorHAnsi"/>
                <w:color w:val="212529"/>
                <w:sz w:val="16"/>
                <w:szCs w:val="16"/>
                <w:shd w:fill="FFFFFF" w:val="clear"/>
                <w:lang w:eastAsia="sk-SK"/>
              </w:rPr>
            </w:pPr>
            <w:r>
              <w:rPr>
                <w:rFonts w:eastAsia="SimSun" w:cs="Calibri" w:cstheme="minorHAnsi"/>
                <w:b w:val="false"/>
                <w:i w:val="false"/>
                <w:strike w:val="false"/>
                <w:dstrike w:val="false"/>
                <w:outline w:val="false"/>
                <w:shadow w:val="false"/>
                <w:color w:val="000000"/>
                <w:sz w:val="16"/>
                <w:szCs w:val="16"/>
                <w:u w:val="none"/>
                <w:shd w:fill="FFFFFF" w:val="clear"/>
                <w:em w:val="none"/>
                <w:lang w:eastAsia="sk-SK"/>
              </w:rPr>
              <w:t>Botek, O. 2018. Challenges of Early Child Intervention in Slovakia and The       Czech Republic. In Acta Missiologica, Volume 12, Issue 2, p. 98-105.</w:t>
            </w:r>
          </w:p>
          <w:p>
            <w:pPr>
              <w:pStyle w:val="Normal"/>
              <w:widowControl w:val="false"/>
              <w:spacing w:before="0" w:after="0"/>
              <w:rPr>
                <w:rFonts w:ascii="Calibri" w:hAnsi="Calibri" w:eastAsia="SimSun" w:cs="Calibri" w:cstheme="minorHAnsi"/>
                <w:color w:val="212529"/>
                <w:sz w:val="16"/>
                <w:szCs w:val="16"/>
                <w:shd w:fill="FFFFFF" w:val="clear"/>
                <w:lang w:eastAsia="sk-SK"/>
              </w:rPr>
            </w:pPr>
            <w:r>
              <w:rPr>
                <w:rFonts w:eastAsia="SimSun" w:cs="Calibri" w:cstheme="minorHAnsi"/>
                <w:b w:val="false"/>
                <w:i w:val="false"/>
                <w:strike w:val="false"/>
                <w:dstrike w:val="false"/>
                <w:outline w:val="false"/>
                <w:shadow w:val="false"/>
                <w:color w:val="000000"/>
                <w:sz w:val="16"/>
                <w:szCs w:val="16"/>
                <w:u w:val="none"/>
                <w:shd w:fill="FFFFFF" w:val="clear"/>
                <w:em w:val="none"/>
                <w:lang w:eastAsia="sk-SK"/>
              </w:rPr>
              <w:t>Cintulova, L. Ludvigh, Katkova, G. 2020. Domestic Violence Against Self-Reliant Elderly Resulting from COVID-19 and Potential Solutions. In Clinical Social Work and Health Intervention, Volume: 11, Issue 3, p. 57-64.</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70" w:hRule="atLeast"/>
        </w:trPr>
        <w:tc>
          <w:tcPr>
            <w:tcW w:w="5046"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121" w:type="dxa"/>
            <w:tcBorders>
              <w:left w:val="single" w:sz="8" w:space="0" w:color="000000"/>
              <w:bottom w:val="single" w:sz="8" w:space="0" w:color="000000"/>
              <w:right w:val="single" w:sz="8" w:space="0" w:color="000000"/>
            </w:tcBorders>
            <w:shd w:color="auto" w:fill="auto" w:val="clear"/>
          </w:tcPr>
          <w:p>
            <w:pPr>
              <w:pStyle w:val="HTMLPreformatted"/>
              <w:widowControl w:val="false"/>
              <w:shd w:val="clear" w:color="auto" w:fill="F8F9FA"/>
              <w:rPr>
                <w:rFonts w:ascii="Calibri" w:hAnsi="Calibri" w:cs="Calibri"/>
                <w:color w:val="000000"/>
                <w:sz w:val="16"/>
                <w:szCs w:val="16"/>
                <w:shd w:fill="auto" w:val="clear"/>
              </w:rPr>
            </w:pPr>
            <w:r>
              <w:rPr>
                <w:rFonts w:cs="Calibri" w:ascii="Calibri" w:hAnsi="Calibri"/>
                <w:color w:val="000000"/>
                <w:sz w:val="16"/>
                <w:szCs w:val="16"/>
                <w:shd w:fill="auto" w:val="clear"/>
              </w:rPr>
              <w:t xml:space="preserve">Výstupy </w:t>
            </w:r>
            <w:r>
              <w:rPr>
                <w:rFonts w:cs="Calibri" w:ascii="Calibri" w:hAnsi="Calibri"/>
                <w:color w:val="000000"/>
                <w:sz w:val="16"/>
                <w:szCs w:val="16"/>
                <w:shd w:fill="auto" w:val="clear"/>
              </w:rPr>
              <w:t>výskumn</w:t>
            </w:r>
            <w:r>
              <w:rPr>
                <w:rFonts w:cs="Calibri" w:ascii="Calibri" w:hAnsi="Calibri"/>
                <w:color w:val="000000"/>
                <w:sz w:val="16"/>
                <w:szCs w:val="16"/>
                <w:shd w:fill="auto" w:val="clear"/>
              </w:rPr>
              <w:t>ej analý</w:t>
            </w:r>
            <w:r>
              <w:rPr>
                <w:rFonts w:cs="Calibri" w:ascii="Calibri" w:hAnsi="Calibri"/>
                <w:color w:val="000000"/>
                <w:sz w:val="16"/>
                <w:szCs w:val="16"/>
                <w:shd w:fill="auto" w:val="clear"/>
              </w:rPr>
              <w:t>zy, ktorá bola na území Slovenska zrealizovaná po prvýkrát, pr</w:t>
            </w:r>
            <w:r>
              <w:rPr>
                <w:rFonts w:cs="Calibri" w:ascii="Calibri" w:hAnsi="Calibri"/>
                <w:color w:val="000000"/>
                <w:sz w:val="16"/>
                <w:szCs w:val="16"/>
                <w:shd w:fill="auto" w:val="clear"/>
              </w:rPr>
              <w:t>iniesli</w:t>
            </w:r>
            <w:r>
              <w:rPr>
                <w:rFonts w:cs="Calibri" w:ascii="Calibri" w:hAnsi="Calibri"/>
                <w:color w:val="000000"/>
                <w:sz w:val="16"/>
                <w:szCs w:val="16"/>
                <w:shd w:fill="auto" w:val="clear"/>
              </w:rPr>
              <w:t xml:space="preserve"> kľúčov</w:t>
            </w:r>
            <w:r>
              <w:rPr>
                <w:rFonts w:cs="Calibri" w:ascii="Calibri" w:hAnsi="Calibri"/>
                <w:color w:val="000000"/>
                <w:sz w:val="16"/>
                <w:szCs w:val="16"/>
                <w:shd w:fill="auto" w:val="clear"/>
              </w:rPr>
              <w:t>é odporúčania</w:t>
            </w:r>
            <w:r>
              <w:rPr>
                <w:rFonts w:cs="Calibri" w:ascii="Calibri" w:hAnsi="Calibri"/>
                <w:color w:val="000000"/>
                <w:sz w:val="16"/>
                <w:szCs w:val="16"/>
                <w:shd w:fill="auto" w:val="clear"/>
              </w:rPr>
              <w:t xml:space="preserve"> s dôrazom na ich možnosť aplikácie </w:t>
            </w:r>
            <w:r>
              <w:rPr>
                <w:rFonts w:cs="Calibri" w:ascii="Calibri" w:hAnsi="Calibri"/>
                <w:color w:val="000000"/>
                <w:sz w:val="16"/>
                <w:szCs w:val="16"/>
                <w:shd w:fill="auto" w:val="clear"/>
              </w:rPr>
              <w:t>do</w:t>
            </w:r>
            <w:r>
              <w:rPr>
                <w:rFonts w:cs="Calibri" w:ascii="Calibri" w:hAnsi="Calibri"/>
                <w:color w:val="000000"/>
                <w:sz w:val="16"/>
                <w:szCs w:val="16"/>
                <w:shd w:fill="auto" w:val="clear"/>
              </w:rPr>
              <w:t xml:space="preserve"> prax</w:t>
            </w:r>
            <w:r>
              <w:rPr>
                <w:rFonts w:cs="Calibri" w:ascii="Calibri" w:hAnsi="Calibri"/>
                <w:color w:val="000000"/>
                <w:sz w:val="16"/>
                <w:szCs w:val="16"/>
                <w:shd w:fill="auto" w:val="clear"/>
              </w:rPr>
              <w:t>e</w:t>
            </w:r>
            <w:r>
              <w:rPr>
                <w:rFonts w:cs="Calibri" w:ascii="Calibri" w:hAnsi="Calibri"/>
                <w:color w:val="000000"/>
                <w:sz w:val="16"/>
                <w:szCs w:val="16"/>
                <w:shd w:fill="auto" w:val="clear"/>
              </w:rPr>
              <w:t>. Zámerom daných odporúčaní je prispieť k skvalitneniu profesionalizácie a efektívnosti pomáhajúceho procesu zo strany dobrovoľnícky ako aj profesionálne pôsobiacich pracovníkov v oblasti pomáhajúcich profesií. /</w:t>
            </w:r>
          </w:p>
          <w:p>
            <w:pPr>
              <w:pStyle w:val="HTMLPreformatted"/>
              <w:widowControl w:val="false"/>
              <w:shd w:val="clear" w:color="auto" w:fill="F8F9FA"/>
              <w:rPr>
                <w:rFonts w:ascii="Calibri" w:hAnsi="Calibri" w:cs="Calibri"/>
                <w:color w:val="000000"/>
                <w:sz w:val="16"/>
                <w:szCs w:val="16"/>
                <w:shd w:fill="auto" w:val="clear"/>
              </w:rPr>
            </w:pPr>
            <w:r>
              <w:rPr>
                <w:rFonts w:cs="Calibri" w:ascii="Calibri" w:hAnsi="Calibri"/>
                <w:color w:val="000000"/>
                <w:sz w:val="16"/>
                <w:szCs w:val="16"/>
                <w:shd w:fill="auto" w:val="clear"/>
              </w:rPr>
              <w:t xml:space="preserve">The </w:t>
            </w:r>
            <w:r>
              <w:rPr>
                <w:rFonts w:cs="Calibri" w:ascii="Calibri" w:hAnsi="Calibri"/>
                <w:color w:val="000000"/>
                <w:sz w:val="16"/>
                <w:szCs w:val="16"/>
                <w:shd w:fill="auto" w:val="clear"/>
              </w:rPr>
              <w:t>outputs</w:t>
            </w:r>
            <w:r>
              <w:rPr>
                <w:rFonts w:cs="Calibri" w:ascii="Calibri" w:hAnsi="Calibri"/>
                <w:color w:val="000000"/>
                <w:sz w:val="16"/>
                <w:szCs w:val="16"/>
                <w:shd w:fill="auto" w:val="clear"/>
              </w:rPr>
              <w:t>results of the research analysis, which was carried out for the first time in Slovakia, brought key recommendations with an emphasis on their possibility of application in practice.</w:t>
            </w:r>
            <w:r>
              <w:rPr>
                <w:rFonts w:cs="Calibri" w:ascii="Calibri" w:hAnsi="Calibri"/>
                <w:caps w:val="false"/>
                <w:smallCaps w:val="false"/>
                <w:color w:val="000000"/>
                <w:spacing w:val="0"/>
                <w:sz w:val="16"/>
                <w:szCs w:val="16"/>
                <w:shd w:fill="auto" w:val="clear"/>
              </w:rPr>
              <w:t xml:space="preserve"> </w:t>
            </w:r>
            <w:r>
              <w:rPr>
                <w:rFonts w:cs="Calibri" w:ascii="Calibri" w:hAnsi="Calibri"/>
                <w:color w:val="000000"/>
                <w:sz w:val="16"/>
                <w:szCs w:val="16"/>
                <w:shd w:fill="auto" w:val="clear"/>
              </w:rPr>
              <w:t>The purpose of the given recommendations is to contribute to the improvement of the professionalization and efficiency of the helping process on the part of both voluntary and professional workers in the field of helping professions.</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shd w:fill="auto" w:val="clear"/>
                <w:lang w:eastAsia="sk-SK"/>
              </w:rPr>
            </w:pPr>
            <w:r>
              <w:rPr>
                <w:rFonts w:eastAsia="Times New Roman" w:cs="Times New Roman" w:ascii="Times New Roman" w:hAnsi="Times New Roman"/>
                <w:sz w:val="20"/>
                <w:szCs w:val="20"/>
                <w:shd w:fill="auto" w:val="clear"/>
                <w:lang w:eastAsia="sk-SK"/>
              </w:rPr>
            </w:r>
          </w:p>
        </w:tc>
      </w:tr>
      <w:tr>
        <w:trPr>
          <w:trHeight w:val="1290" w:hRule="atLeast"/>
        </w:trPr>
        <w:tc>
          <w:tcPr>
            <w:tcW w:w="5046"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121" w:type="dxa"/>
            <w:tcBorders>
              <w:left w:val="single" w:sz="8" w:space="0" w:color="000000"/>
              <w:bottom w:val="single" w:sz="8" w:space="0" w:color="000000"/>
              <w:right w:val="single" w:sz="8" w:space="0" w:color="000000"/>
            </w:tcBorders>
            <w:shd w:color="auto" w:fill="auto" w:val="clear"/>
          </w:tcPr>
          <w:p>
            <w:pPr>
              <w:pStyle w:val="HTMLPreformatted"/>
              <w:widowControl w:val="false"/>
              <w:shd w:val="clear" w:color="auto" w:fill="F8F9FA"/>
              <w:rPr>
                <w:rFonts w:ascii="Calibri" w:hAnsi="Calibri" w:cs="Calibri"/>
                <w:color w:val="000000"/>
                <w:sz w:val="16"/>
                <w:szCs w:val="16"/>
                <w:shd w:fill="auto" w:val="clear"/>
              </w:rPr>
            </w:pPr>
            <w:r>
              <w:rPr>
                <w:rFonts w:cs="Calibri" w:ascii="Calibri" w:hAnsi="Calibri"/>
                <w:color w:val="000000"/>
                <w:sz w:val="16"/>
                <w:szCs w:val="16"/>
                <w:shd w:fill="auto" w:val="clear"/>
              </w:rPr>
              <w:t>Príspevok kladie dôraz na to, aby pomáhajúci pracovník prežíval svoj život zmysluplne a</w:t>
            </w:r>
            <w:r>
              <w:rPr>
                <w:rFonts w:cs="Calibri" w:ascii="Calibri" w:hAnsi="Calibri"/>
                <w:color w:val="000000"/>
                <w:sz w:val="16"/>
                <w:szCs w:val="16"/>
                <w:shd w:fill="auto" w:val="clear"/>
              </w:rPr>
              <w:t xml:space="preserve"> mal bezpečnú vzťahovú väzbu. </w:t>
            </w:r>
            <w:r>
              <w:rPr>
                <w:rFonts w:cs="Calibri" w:ascii="Calibri" w:hAnsi="Calibri"/>
                <w:color w:val="000000"/>
                <w:sz w:val="16"/>
                <w:szCs w:val="16"/>
                <w:shd w:fill="auto" w:val="clear"/>
              </w:rPr>
              <w:t xml:space="preserve">Výstup má </w:t>
            </w:r>
            <w:r>
              <w:rPr>
                <w:rFonts w:cs="Calibri" w:ascii="Calibri" w:hAnsi="Calibri"/>
                <w:color w:val="000000"/>
                <w:sz w:val="16"/>
                <w:szCs w:val="16"/>
                <w:shd w:fill="auto" w:val="clear"/>
              </w:rPr>
              <w:t xml:space="preserve">aplikačné využitie predovšetkým vo vzdelávaní </w:t>
            </w:r>
            <w:r>
              <w:rPr>
                <w:rFonts w:cs="Calibri" w:ascii="Calibri" w:hAnsi="Calibri"/>
                <w:color w:val="000000"/>
                <w:sz w:val="16"/>
                <w:szCs w:val="16"/>
                <w:shd w:fill="auto" w:val="clear"/>
              </w:rPr>
              <w:t xml:space="preserve">študentov, </w:t>
            </w:r>
            <w:r>
              <w:rPr>
                <w:rFonts w:cs="Calibri" w:ascii="Calibri" w:hAnsi="Calibri"/>
                <w:color w:val="000000"/>
                <w:sz w:val="16"/>
                <w:szCs w:val="16"/>
                <w:shd w:fill="auto" w:val="clear"/>
              </w:rPr>
              <w:t xml:space="preserve"> v procese prijímania záujemcov o vysokoškolské štúdium v oblasti sociálnej a misijnej práce, či v humanitárno-rozvojovej oblasti. </w:t>
            </w:r>
            <w:r>
              <w:rPr>
                <w:rFonts w:cs="Calibri" w:ascii="Calibri" w:hAnsi="Calibri"/>
                <w:b w:val="false"/>
                <w:i w:val="false"/>
                <w:caps w:val="false"/>
                <w:smallCaps w:val="false"/>
                <w:color w:val="000000" w:themeColor="text1"/>
                <w:spacing w:val="0"/>
                <w:sz w:val="16"/>
                <w:szCs w:val="16"/>
                <w:shd w:fill="auto" w:val="clear"/>
              </w:rPr>
              <w:t xml:space="preserve"> </w:t>
            </w:r>
            <w:r>
              <w:rPr>
                <w:rFonts w:cs="Calibri" w:ascii="Calibri" w:hAnsi="Calibri"/>
                <w:color w:val="000000"/>
                <w:sz w:val="16"/>
                <w:szCs w:val="16"/>
                <w:shd w:fill="auto" w:val="clear"/>
              </w:rPr>
              <w:t xml:space="preserve">Obsah  výstupu môže byť aplikovaný  v predmetoch </w:t>
            </w:r>
            <w:r>
              <w:rPr>
                <w:rFonts w:cs="Calibri" w:ascii="Calibri" w:hAnsi="Calibri"/>
                <w:color w:val="000000"/>
                <w:sz w:val="16"/>
                <w:szCs w:val="16"/>
                <w:shd w:fill="auto" w:val="clear"/>
              </w:rPr>
              <w:t>bakalárskeho štúdia prvého ročníka</w:t>
            </w:r>
            <w:r>
              <w:rPr>
                <w:rFonts w:cs="Calibri" w:ascii="Calibri" w:hAnsi="Calibri"/>
                <w:color w:val="000000"/>
                <w:sz w:val="16"/>
                <w:szCs w:val="16"/>
                <w:shd w:fill="auto" w:val="clear"/>
              </w:rPr>
              <w:t xml:space="preserve">: </w:t>
            </w:r>
            <w:r>
              <w:rPr>
                <w:rFonts w:cs="Calibri" w:ascii="Calibri" w:hAnsi="Calibri"/>
                <w:color w:val="000000"/>
                <w:sz w:val="16"/>
                <w:szCs w:val="16"/>
                <w:shd w:fill="auto" w:val="clear"/>
              </w:rPr>
              <w:t>SPV – sebapoznanie a sebahodnotenie, Seminárna práca, Teória a základy sociálnej práce</w:t>
            </w:r>
            <w:r>
              <w:rPr>
                <w:rFonts w:cs="Calibri" w:ascii="Calibri" w:hAnsi="Calibri"/>
                <w:color w:val="000000"/>
                <w:sz w:val="16"/>
                <w:szCs w:val="16"/>
                <w:shd w:fill="auto" w:val="clear"/>
              </w:rPr>
              <w:t xml:space="preserve"> / The </w:t>
            </w:r>
            <w:r>
              <w:rPr>
                <w:rFonts w:cs="Calibri" w:ascii="Calibri" w:hAnsi="Calibri"/>
                <w:color w:val="000000"/>
                <w:sz w:val="16"/>
                <w:szCs w:val="16"/>
                <w:shd w:fill="auto" w:val="clear"/>
              </w:rPr>
              <w:t>article</w:t>
            </w:r>
            <w:r>
              <w:rPr>
                <w:rFonts w:cs="Calibri" w:ascii="Calibri" w:hAnsi="Calibri"/>
                <w:color w:val="000000"/>
                <w:sz w:val="16"/>
                <w:szCs w:val="16"/>
                <w:shd w:fill="auto" w:val="clear"/>
              </w:rPr>
              <w:t xml:space="preserve"> emphasizes that the helping worker lives his life meaningfully and has a secure </w:t>
            </w:r>
            <w:r>
              <w:rPr>
                <w:rFonts w:cs="Calibri" w:ascii="Calibri" w:hAnsi="Calibri"/>
                <w:color w:val="000000"/>
                <w:sz w:val="16"/>
                <w:szCs w:val="16"/>
                <w:shd w:fill="auto" w:val="clear"/>
              </w:rPr>
              <w:t>attachment.</w:t>
            </w:r>
            <w:r>
              <w:rPr>
                <w:rFonts w:cs="Calibri" w:ascii="Calibri" w:hAnsi="Calibri"/>
                <w:caps w:val="false"/>
                <w:smallCaps w:val="false"/>
                <w:color w:val="000000"/>
                <w:spacing w:val="0"/>
                <w:sz w:val="16"/>
                <w:szCs w:val="16"/>
                <w:shd w:fill="auto" w:val="clear"/>
              </w:rPr>
              <w:t xml:space="preserve"> </w:t>
            </w:r>
            <w:r>
              <w:rPr>
                <w:rFonts w:cs="Calibri" w:ascii="Calibri" w:hAnsi="Calibri"/>
                <w:color w:val="000000"/>
                <w:sz w:val="16"/>
                <w:szCs w:val="16"/>
                <w:shd w:fill="auto" w:val="clear"/>
              </w:rPr>
              <w:t>The output has application use primarily in the education of students, in the process of accepting applicants for university studies in the field of social and missionary work, or in the humanitarian and development field.</w:t>
            </w:r>
            <w:r>
              <w:rPr>
                <w:rFonts w:cs="Calibri" w:ascii="Calibri" w:hAnsi="Calibri"/>
                <w:caps w:val="false"/>
                <w:smallCaps w:val="false"/>
                <w:color w:val="000000"/>
                <w:spacing w:val="0"/>
                <w:sz w:val="16"/>
                <w:szCs w:val="16"/>
                <w:shd w:fill="auto" w:val="clear"/>
              </w:rPr>
              <w:t xml:space="preserve"> </w:t>
            </w:r>
            <w:r>
              <w:rPr>
                <w:rFonts w:cs="Calibri" w:ascii="Calibri" w:hAnsi="Calibri"/>
                <w:color w:val="000000"/>
                <w:sz w:val="16"/>
                <w:szCs w:val="16"/>
                <w:shd w:fill="auto" w:val="clear"/>
              </w:rPr>
              <w:t>The content of the output can be applied in the subjects of the bachelor's study of the first year: SPV - self-knowledge and self-evaluation, Seminar work, Theory and basics of social work.</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shd w:fill="auto" w:val="clear"/>
                <w:lang w:eastAsia="sk-SK"/>
              </w:rPr>
            </w:pPr>
            <w:r>
              <w:rPr>
                <w:rFonts w:eastAsia="Times New Roman" w:cs="Times New Roman" w:ascii="Times New Roman" w:hAnsi="Times New Roman"/>
                <w:sz w:val="20"/>
                <w:szCs w:val="20"/>
                <w:shd w:fill="auto" w:val="clear"/>
                <w:lang w:eastAsia="sk-SK"/>
              </w:rPr>
            </w:r>
          </w:p>
        </w:tc>
      </w:tr>
    </w:tbl>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SimSun">
    <w:charset w:val="ee"/>
    <w:family w:val="roman"/>
    <w:pitch w:val="variable"/>
  </w:font>
  <w:font w:name="Calibri Light">
    <w:charset w:val="ee"/>
    <w:family w:val="roman"/>
    <w:pitch w:val="variable"/>
  </w:font>
  <w:font w:name="Liberation Sans">
    <w:altName w:val="Arial"/>
    <w:charset w:val="ee"/>
    <w:family w:val="roman"/>
    <w:pitch w:val="variable"/>
  </w:font>
  <w:font w:name="Courier New">
    <w:charset w:val="ee"/>
    <w:family w:val="roman"/>
    <w:pitch w:val="variable"/>
  </w:font>
  <w:font w:name="Calibri">
    <w:charset w:val="01"/>
    <w:family w:val="swiss"/>
    <w:pitch w:val="variable"/>
  </w:font>
</w:fonts>
</file>

<file path=word/settings.xml><?xml version="1.0" encoding="utf-8"?>
<w:settings xmlns:w="http://schemas.openxmlformats.org/wordprocessingml/2006/main">
  <w:zoom w:percent="160"/>
  <w:defaultTabStop w:val="490"/>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sk-SK" w:eastAsia="sk-SK" w:bidi="sa-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sk-SK" w:eastAsia="en-US" w:bidi="ar-SA"/>
    </w:rPr>
  </w:style>
  <w:style w:type="paragraph" w:styleId="Nadpis1">
    <w:name w:val="Heading 1"/>
    <w:next w:val="Normal"/>
    <w:uiPriority w:val="9"/>
    <w:qFormat/>
    <w:pPr>
      <w:widowControl/>
      <w:suppressAutoHyphens w:val="true"/>
      <w:bidi w:val="0"/>
      <w:spacing w:beforeAutospacing="1" w:afterAutospacing="1"/>
      <w:jc w:val="left"/>
      <w:outlineLvl w:val="0"/>
    </w:pPr>
    <w:rPr>
      <w:rFonts w:ascii="SimSun" w:hAnsi="SimSun" w:eastAsia="SimSun" w:cs="Mangal"/>
      <w:b/>
      <w:bCs/>
      <w:color w:val="auto"/>
      <w:kern w:val="2"/>
      <w:sz w:val="48"/>
      <w:szCs w:val="48"/>
      <w:lang w:val="en-US" w:eastAsia="zh-CN" w:bidi="sa-IN"/>
    </w:rPr>
  </w:style>
  <w:style w:type="paragraph" w:styleId="Nadpis2">
    <w:name w:val="Heading 2"/>
    <w:basedOn w:val="Normal"/>
    <w:next w:val="Normal"/>
    <w:link w:val="Nadpis2Char"/>
    <w:uiPriority w:val="9"/>
    <w:semiHidden/>
    <w:unhideWhenUsed/>
    <w:qFormat/>
    <w:rsid w:val="00157275"/>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character" w:styleId="DefaultParagraphFont" w:default="1">
    <w:name w:val="Default Paragraph Font"/>
    <w:uiPriority w:val="1"/>
    <w:semiHidden/>
    <w:unhideWhenUsed/>
    <w:qFormat/>
    <w:rPr/>
  </w:style>
  <w:style w:type="character" w:styleId="Internetovodkaz">
    <w:name w:val="Internetový odkaz"/>
    <w:basedOn w:val="DefaultParagraphFont"/>
    <w:uiPriority w:val="99"/>
    <w:unhideWhenUsed/>
    <w:qFormat/>
    <w:rPr>
      <w:color w:val="0563C1"/>
      <w:u w:val="single"/>
    </w:rPr>
  </w:style>
  <w:style w:type="character" w:styleId="UnresolvedMention">
    <w:name w:val="Unresolved Mention"/>
    <w:basedOn w:val="DefaultParagraphFont"/>
    <w:uiPriority w:val="99"/>
    <w:semiHidden/>
    <w:unhideWhenUsed/>
    <w:qFormat/>
    <w:rsid w:val="002a42b8"/>
    <w:rPr>
      <w:color w:val="605E5C"/>
      <w:shd w:fill="E1DFDD" w:val="clear"/>
    </w:rPr>
  </w:style>
  <w:style w:type="character" w:styleId="Nadpis2Char" w:customStyle="1">
    <w:name w:val="Nadpis 2 Char"/>
    <w:basedOn w:val="DefaultParagraphFont"/>
    <w:link w:val="Nadpis2"/>
    <w:uiPriority w:val="9"/>
    <w:semiHidden/>
    <w:qFormat/>
    <w:rsid w:val="00157275"/>
    <w:rPr>
      <w:rFonts w:ascii="Calibri Light" w:hAnsi="Calibri Light" w:eastAsia="" w:cs="" w:asciiTheme="majorHAnsi" w:cstheme="majorBidi" w:eastAsiaTheme="majorEastAsia" w:hAnsiTheme="majorHAnsi"/>
      <w:color w:val="2F5496" w:themeColor="accent1" w:themeShade="bf"/>
      <w:sz w:val="26"/>
      <w:szCs w:val="26"/>
      <w:lang w:eastAsia="en-US" w:bidi="ar-SA"/>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uiPriority w:val="99"/>
    <w:unhideWhenUsed/>
    <w:qFormat/>
    <w:pPr>
      <w:spacing w:lineRule="auto" w:line="240" w:before="0" w:after="0"/>
    </w:pPr>
    <w:rPr>
      <w:sz w:val="20"/>
      <w:szCs w:val="20"/>
    </w:rPr>
  </w:style>
  <w:style w:type="paragraph" w:styleId="HTMLPreformatted">
    <w:name w:val="HTML Preformatted"/>
    <w:basedOn w:val="Normal"/>
    <w:uiPriority w:val="99"/>
    <w:unhideWhenUsed/>
    <w:qFormat/>
    <w:pPr>
      <w:tabs>
        <w:tab w:val="clear" w:pos="49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sk-SK"/>
    </w:rPr>
  </w:style>
  <w:style w:type="paragraph" w:styleId="NormalWeb">
    <w:name w:val="Normal (Web)"/>
    <w:basedOn w:val="Normal"/>
    <w:uiPriority w:val="99"/>
    <w:semiHidden/>
    <w:unhideWhenUsed/>
    <w:qFormat/>
    <w:pPr/>
    <w:rPr>
      <w:sz w:val="24"/>
      <w:szCs w:val="24"/>
    </w:rPr>
  </w:style>
  <w:style w:type="paragraph" w:styleId="Normlny1" w:customStyle="1">
    <w:name w:val="Normálny1"/>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sk-SK" w:eastAsia="sk-SK" w:bidi="ar-SA"/>
    </w:rPr>
  </w:style>
  <w:style w:type="paragraph" w:styleId="Western" w:customStyle="1">
    <w:name w:val="western"/>
    <w:qFormat/>
    <w:pPr>
      <w:widowControl/>
      <w:suppressAutoHyphens w:val="true"/>
      <w:bidi w:val="0"/>
      <w:spacing w:before="0" w:after="0"/>
      <w:jc w:val="left"/>
    </w:pPr>
    <w:rPr>
      <w:rFonts w:ascii="Times New Roman" w:hAnsi="Times New Roman" w:eastAsia="SimSun" w:cs="Mangal"/>
      <w:color w:val="auto"/>
      <w:kern w:val="0"/>
      <w:sz w:val="24"/>
      <w:szCs w:val="24"/>
      <w:lang w:val="en-US" w:eastAsia="zh-CN" w:bidi="sa-IN"/>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 w:type="table" w:styleId="Mriekatabuky">
    <w:name w:val="Table Grid"/>
    <w:basedOn w:val="Normlnatabuka"/>
    <w:uiPriority w:val="39"/>
    <w:qFormat/>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Normlnatabuka1">
    <w:name w:val="Normálna tabuľka1"/>
    <w:semiHidden/>
    <w:qFormat/>
    <w:pPr>
      <w:spacing w:after="160" w:line="256" w:lineRule="auto"/>
    </w:pPr>
    <w:rPr>
      <w:sz w:val="22"/>
      <w:szCs w:val="22"/>
    </w:rPr>
    <w:tblPr>
      <w:tblCellMar>
        <w:top w:w="0" w:type="dxa"/>
        <w:left w:w="100" w:type="dxa"/>
        <w:bottom w:w="0" w:type="dxa"/>
        <w:right w:w="10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portalvs.sk/regzam/detail/12319"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Application>LibreOffice/7.0.4.2$Windows_X86_64 LibreOffice_project/dcf040e67528d9187c66b2379df5ea4407429775</Application>
  <AppVersion>15.0000</AppVersion>
  <Pages>2</Pages>
  <Words>1231</Words>
  <Characters>7214</Characters>
  <CharactersWithSpaces>8424</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2022-08-17T05:04:00Z</dcterms:created>
  <dc:creator>Jakub Králik</dc:creator>
  <dc:description/>
  <dc:language>sk-SK</dc:language>
  <cp:lastModifiedBy/>
  <dcterms:modified xsi:type="dcterms:W3CDTF">2022-08-25T14:42:18Z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A37B1A9D7EC149AA9272174AAA4FC1B6</vt:lpwstr>
  </property>
  <property fmtid="{D5CDD505-2E9C-101B-9397-08002B2CF9AE}" pid="3" name="KSOProductBuildVer">
    <vt:lpwstr>1033-11.2.0.10308</vt:lpwstr>
  </property>
</Properties>
</file>